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0"/>
        <w:gridCol w:w="3822"/>
        <w:gridCol w:w="1367"/>
        <w:gridCol w:w="3525"/>
      </w:tblGrid>
      <w:tr w:rsidR="008426E4" w:rsidRPr="00A109D5" w14:paraId="69AEC874" w14:textId="77777777" w:rsidTr="008426E4">
        <w:trPr>
          <w:trHeight w:val="20"/>
          <w:tblHeader/>
          <w:jc w:val="center"/>
        </w:trPr>
        <w:tc>
          <w:tcPr>
            <w:tcW w:w="10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D2F2" w14:textId="77777777" w:rsidR="008426E4" w:rsidRPr="008426E4" w:rsidRDefault="005F25A1" w:rsidP="000B4E64">
            <w:pPr>
              <w:spacing w:line="0" w:lineRule="atLeast"/>
              <w:ind w:right="480"/>
              <w:jc w:val="center"/>
              <w:rPr>
                <w:rFonts w:ascii="DFKai-SB" w:eastAsia="DFKai-SB" w:hAnsi="DFKai-SB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br w:type="page"/>
            </w:r>
            <w:r w:rsidR="008426E4">
              <w:br w:type="page"/>
            </w:r>
            <w:r w:rsidR="008426E4"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苗栗縣私立君毅高級中學 </w:t>
            </w:r>
            <w:r w:rsidR="00862B36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="008426E4"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學年度 第</w:t>
            </w:r>
            <w:r w:rsidR="00862B36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="008426E4"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學期</w:t>
            </w:r>
          </w:p>
          <w:p w14:paraId="7AF37A7B" w14:textId="77777777" w:rsidR="008426E4" w:rsidRPr="009C608B" w:rsidRDefault="008426E4" w:rsidP="000B4E64">
            <w:pPr>
              <w:spacing w:line="0" w:lineRule="atLeast"/>
              <w:ind w:right="480"/>
              <w:jc w:val="center"/>
              <w:rPr>
                <w:rFonts w:eastAsia="DFKai-SB"/>
                <w:sz w:val="28"/>
                <w:szCs w:val="40"/>
              </w:rPr>
            </w:pPr>
            <w:r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學習策略融入教學現場觀課紀錄表</w:t>
            </w:r>
          </w:p>
        </w:tc>
      </w:tr>
      <w:tr w:rsidR="008426E4" w:rsidRPr="00A109D5" w14:paraId="33FA747D" w14:textId="77777777" w:rsidTr="008426E4">
        <w:trPr>
          <w:trHeight w:hRule="exact" w:val="680"/>
          <w:tblHeader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E912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觀課時間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D10" w14:textId="77777777" w:rsidR="008426E4" w:rsidRPr="00A109D5" w:rsidRDefault="008426E4" w:rsidP="000B4E64">
            <w:pPr>
              <w:spacing w:line="360" w:lineRule="exact"/>
              <w:ind w:leftChars="30" w:left="72" w:rightChars="30" w:right="72" w:firstLineChars="200" w:firstLine="560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年   月   日 第   節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CA9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授課教師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D509" w14:textId="77777777" w:rsidR="008426E4" w:rsidRPr="00A109D5" w:rsidRDefault="008426E4" w:rsidP="000B4E64">
            <w:pPr>
              <w:spacing w:line="360" w:lineRule="exact"/>
              <w:ind w:rightChars="30" w:right="72" w:firstLineChars="100" w:firstLine="280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8426E4" w:rsidRPr="00A109D5" w14:paraId="6F915868" w14:textId="77777777" w:rsidTr="008426E4">
        <w:trPr>
          <w:trHeight w:hRule="exact" w:val="680"/>
          <w:tblHeader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BE6C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觀課班級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F4FF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CA95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觀課教師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77D8" w14:textId="77777777" w:rsidR="008426E4" w:rsidRPr="00A109D5" w:rsidRDefault="008426E4" w:rsidP="000B4E64">
            <w:pPr>
              <w:spacing w:line="360" w:lineRule="exact"/>
              <w:ind w:rightChars="30" w:right="72" w:firstLineChars="100" w:firstLine="280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8426E4" w:rsidRPr="00A109D5" w14:paraId="26962492" w14:textId="77777777" w:rsidTr="008426E4">
        <w:trPr>
          <w:trHeight w:hRule="exact" w:val="11695"/>
          <w:jc w:val="center"/>
        </w:trPr>
        <w:tc>
          <w:tcPr>
            <w:tcW w:w="10194" w:type="dxa"/>
            <w:gridSpan w:val="4"/>
            <w:tcBorders>
              <w:top w:val="single" w:sz="4" w:space="0" w:color="auto"/>
            </w:tcBorders>
          </w:tcPr>
          <w:p w14:paraId="35F97DCD" w14:textId="77777777" w:rsidR="008426E4" w:rsidRPr="00A109D5" w:rsidRDefault="008426E4" w:rsidP="000B4E64">
            <w:pPr>
              <w:ind w:rightChars="30" w:right="72"/>
              <w:jc w:val="both"/>
              <w:rPr>
                <w:rFonts w:ascii="DFKai-SB" w:eastAsia="DFKai-SB" w:hAnsi="DFKai-SB"/>
              </w:rPr>
            </w:pPr>
          </w:p>
          <w:p w14:paraId="3F5BEA3A" w14:textId="77777777" w:rsidR="008426E4" w:rsidRPr="00A109D5" w:rsidRDefault="008426E4" w:rsidP="000B4E64">
            <w:pPr>
              <w:ind w:rightChars="30" w:right="72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國高中職</w:t>
            </w:r>
            <w:r w:rsidRPr="004E39A6">
              <w:rPr>
                <w:rFonts w:ascii="DFKai-SB" w:eastAsia="DFKai-SB" w:hAnsi="DFKai-SB" w:hint="eastAsia"/>
                <w:u w:val="double"/>
              </w:rPr>
              <w:t>學科</w:t>
            </w:r>
            <w:r w:rsidRPr="00A109D5">
              <w:rPr>
                <w:rFonts w:ascii="DFKai-SB" w:eastAsia="DFKai-SB" w:hAnsi="DFKai-SB" w:hint="eastAsia"/>
              </w:rPr>
              <w:t>觀課重點：</w:t>
            </w:r>
          </w:p>
          <w:p w14:paraId="44359B39" w14:textId="77777777" w:rsidR="008426E4" w:rsidRPr="00A109D5" w:rsidRDefault="008426E4" w:rsidP="000B4E64">
            <w:pPr>
              <w:ind w:rightChars="30" w:right="72"/>
              <w:jc w:val="both"/>
              <w:rPr>
                <w:rFonts w:ascii="DFKai-SB" w:eastAsia="DFKai-SB" w:hAnsi="DFKai-SB"/>
              </w:rPr>
            </w:pPr>
          </w:p>
          <w:p w14:paraId="57909F9D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rPr>
                <w:rFonts w:ascii="DFKai-SB" w:eastAsia="DFKai-SB" w:hAnsi="DFKai-SB"/>
              </w:rPr>
            </w:pPr>
            <w:r w:rsidRPr="00A109D5">
              <w:rPr>
                <w:rFonts w:ascii="DFKai-SB" w:eastAsia="DFKai-SB" w:hAnsi="DFKai-SB" w:cs="Calibri"/>
                <w:bCs/>
                <w:color w:val="000000"/>
              </w:rPr>
              <w:t>1.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是否符合教學三部曲</w:t>
            </w:r>
            <w:r w:rsidRPr="00A109D5">
              <w:rPr>
                <w:rFonts w:ascii="DFKai-SB" w:eastAsia="DFKai-SB" w:hAnsi="DFKai-SB" w:cs="Calibri"/>
                <w:bCs/>
                <w:color w:val="000000"/>
              </w:rPr>
              <w:t>(5-40-5)?</w:t>
            </w:r>
          </w:p>
          <w:p w14:paraId="624835EE" w14:textId="77777777" w:rsidR="008426E4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 w:cs="Times New Roman"/>
                <w:bCs/>
                <w:color w:val="000000"/>
              </w:rPr>
            </w:pP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□符合</w:t>
            </w:r>
            <w:r w:rsidRPr="00A109D5">
              <w:rPr>
                <w:rFonts w:ascii="DFKai-SB" w:eastAsia="DFKai-SB" w:hAnsi="DFKai-SB" w:cs="Times New Roman" w:hint="eastAsia"/>
                <w:bCs/>
                <w:color w:val="000000"/>
              </w:rPr>
              <w:t xml:space="preserve">    </w:t>
            </w:r>
          </w:p>
          <w:p w14:paraId="0749DAE2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 w:cs="Times New Roman"/>
                <w:bCs/>
                <w:color w:val="000000"/>
              </w:rPr>
            </w:pP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□不符合</w:t>
            </w:r>
          </w:p>
          <w:p w14:paraId="375EC766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 w:cs="Times New Roman"/>
                <w:bCs/>
                <w:color w:val="000000"/>
              </w:rPr>
            </w:pPr>
            <w:r w:rsidRPr="00A109D5">
              <w:rPr>
                <w:rFonts w:ascii="DFKai-SB" w:eastAsia="DFKai-SB" w:hAnsi="DFKai-SB" w:cs="Times New Roman" w:hint="eastAsia"/>
                <w:bCs/>
                <w:color w:val="000000"/>
              </w:rPr>
              <w:t>事例說明：</w:t>
            </w:r>
          </w:p>
          <w:p w14:paraId="4A146FD7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 w:cs="Times New Roman"/>
                <w:bCs/>
                <w:color w:val="000000"/>
              </w:rPr>
            </w:pPr>
          </w:p>
          <w:p w14:paraId="0D137881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 w:cs="Times New Roman"/>
                <w:bCs/>
                <w:color w:val="000000"/>
              </w:rPr>
            </w:pPr>
          </w:p>
          <w:p w14:paraId="3F02A7D5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 w:cs="Times New Roman"/>
                <w:bCs/>
                <w:color w:val="000000"/>
              </w:rPr>
            </w:pPr>
          </w:p>
          <w:p w14:paraId="63ED6E58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 w:cs="Times New Roman"/>
                <w:bCs/>
                <w:color w:val="000000"/>
              </w:rPr>
            </w:pPr>
          </w:p>
          <w:p w14:paraId="26AF0940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/>
              </w:rPr>
            </w:pPr>
          </w:p>
          <w:p w14:paraId="2402A994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/>
              </w:rPr>
            </w:pPr>
          </w:p>
          <w:p w14:paraId="153057A1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rPr>
                <w:rFonts w:ascii="DFKai-SB" w:eastAsia="DFKai-SB" w:hAnsi="DFKai-SB"/>
              </w:rPr>
            </w:pPr>
            <w:r w:rsidRPr="00A109D5">
              <w:rPr>
                <w:rFonts w:ascii="DFKai-SB" w:eastAsia="DFKai-SB" w:hAnsi="DFKai-SB" w:cs="Calibri"/>
                <w:bCs/>
                <w:color w:val="000000"/>
              </w:rPr>
              <w:t>2.</w:t>
            </w:r>
            <w:r w:rsidRPr="00CD28B6">
              <w:rPr>
                <w:rFonts w:ascii="DFKai-SB" w:eastAsia="DFKai-SB" w:hAnsi="DFKai-SB" w:cs="Times New Roman"/>
                <w:bCs/>
                <w:color w:val="000000"/>
                <w:u w:val="double"/>
              </w:rPr>
              <w:t>課堂上</w:t>
            </w:r>
            <w:r>
              <w:rPr>
                <w:rFonts w:ascii="DFKai-SB" w:eastAsia="DFKai-SB" w:hAnsi="DFKai-SB" w:cs="Times New Roman" w:hint="eastAsia"/>
                <w:bCs/>
                <w:color w:val="000000"/>
              </w:rPr>
              <w:t>是否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使用學習策略</w:t>
            </w:r>
            <w:r w:rsidRPr="00A109D5">
              <w:rPr>
                <w:rFonts w:ascii="DFKai-SB" w:eastAsia="DFKai-SB" w:hAnsi="DFKai-SB" w:cs="Times New Roman" w:hint="eastAsia"/>
                <w:bCs/>
                <w:color w:val="000000"/>
              </w:rPr>
              <w:t>？</w:t>
            </w:r>
            <w:r w:rsidRPr="00A109D5">
              <w:rPr>
                <w:rFonts w:ascii="DFKai-SB" w:eastAsia="DFKai-SB" w:hAnsi="DFKai-SB" w:cs="Calibri"/>
                <w:bCs/>
                <w:color w:val="000000"/>
              </w:rPr>
              <w:t>(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各種記憶法</w:t>
            </w:r>
            <w:r w:rsidRPr="00A109D5">
              <w:rPr>
                <w:rFonts w:ascii="DFKai-SB" w:eastAsia="DFKai-SB" w:hAnsi="DFKai-SB" w:cs="Times New Roman" w:hint="eastAsia"/>
                <w:bCs/>
                <w:color w:val="000000"/>
              </w:rPr>
              <w:t>、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心智圖</w:t>
            </w:r>
            <w:r w:rsidRPr="00A109D5">
              <w:rPr>
                <w:rFonts w:ascii="DFKai-SB" w:eastAsia="DFKai-SB" w:hAnsi="DFKai-SB" w:cs="Times New Roman" w:hint="eastAsia"/>
                <w:bCs/>
                <w:color w:val="000000"/>
              </w:rPr>
              <w:t>、</w:t>
            </w:r>
            <w:r>
              <w:rPr>
                <w:rFonts w:ascii="DFKai-SB" w:eastAsia="DFKai-SB" w:hAnsi="DFKai-SB" w:cs="Times New Roman"/>
                <w:bCs/>
                <w:color w:val="000000"/>
              </w:rPr>
              <w:t>人體栓</w:t>
            </w:r>
            <w:r>
              <w:rPr>
                <w:rFonts w:ascii="DFKai-SB" w:eastAsia="DFKai-SB" w:hAnsi="DFKai-SB" w:cs="Times New Roman" w:hint="eastAsia"/>
                <w:bCs/>
                <w:color w:val="000000"/>
              </w:rPr>
              <w:t>釘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法</w:t>
            </w:r>
            <w:r w:rsidRPr="00A109D5">
              <w:rPr>
                <w:rFonts w:ascii="DFKai-SB" w:eastAsia="DFKai-SB" w:hAnsi="DFKai-SB" w:cs="Times New Roman" w:hint="eastAsia"/>
                <w:bCs/>
                <w:color w:val="000000"/>
              </w:rPr>
              <w:t>、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學習單</w:t>
            </w:r>
            <w:r w:rsidRPr="00A109D5">
              <w:rPr>
                <w:rFonts w:ascii="DFKai-SB" w:eastAsia="DFKai-SB" w:hAnsi="DFKai-SB" w:cs="Times New Roman" w:hint="eastAsia"/>
                <w:bCs/>
                <w:color w:val="000000"/>
              </w:rPr>
              <w:t>、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筆記法</w:t>
            </w:r>
            <w:r>
              <w:rPr>
                <w:rFonts w:ascii="DFKai-SB" w:eastAsia="DFKai-SB" w:hAnsi="DFKai-SB" w:cs="Times New Roman"/>
                <w:bCs/>
                <w:color w:val="000000"/>
              </w:rPr>
              <w:t>…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等</w:t>
            </w:r>
            <w:r w:rsidRPr="00A109D5">
              <w:rPr>
                <w:rFonts w:ascii="DFKai-SB" w:eastAsia="DFKai-SB" w:hAnsi="DFKai-SB" w:cs="Calibri"/>
                <w:bCs/>
                <w:color w:val="000000"/>
              </w:rPr>
              <w:t>)</w:t>
            </w:r>
          </w:p>
          <w:p w14:paraId="7A9E6C30" w14:textId="77777777" w:rsidR="008426E4" w:rsidRDefault="008426E4" w:rsidP="000B4E64">
            <w:pPr>
              <w:pStyle w:val="Web"/>
              <w:spacing w:before="0" w:beforeAutospacing="0" w:after="0" w:afterAutospacing="0"/>
              <w:ind w:firstLineChars="140" w:firstLine="336"/>
              <w:rPr>
                <w:rFonts w:ascii="DFKai-SB" w:eastAsia="DFKai-SB" w:hAnsi="DFKai-SB" w:cs="Times New Roman"/>
                <w:bCs/>
                <w:color w:val="000000"/>
              </w:rPr>
            </w:pP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□</w:t>
            </w:r>
            <w:r>
              <w:rPr>
                <w:rFonts w:ascii="DFKai-SB" w:eastAsia="DFKai-SB" w:hAnsi="DFKai-SB" w:cs="Times New Roman" w:hint="eastAsia"/>
                <w:bCs/>
                <w:color w:val="000000"/>
              </w:rPr>
              <w:t xml:space="preserve">有，2種以上    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□</w:t>
            </w:r>
            <w:r>
              <w:rPr>
                <w:rFonts w:ascii="DFKai-SB" w:eastAsia="DFKai-SB" w:hAnsi="DFKai-SB" w:cs="Times New Roman" w:hint="eastAsia"/>
                <w:bCs/>
                <w:color w:val="000000"/>
              </w:rPr>
              <w:t xml:space="preserve">有，1種    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□</w:t>
            </w:r>
            <w:r>
              <w:rPr>
                <w:rFonts w:ascii="DFKai-SB" w:eastAsia="DFKai-SB" w:hAnsi="DFKai-SB" w:cs="Times New Roman" w:hint="eastAsia"/>
                <w:bCs/>
                <w:color w:val="000000"/>
              </w:rPr>
              <w:t>沒有</w:t>
            </w:r>
          </w:p>
          <w:p w14:paraId="2AA97030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firstLineChars="140" w:firstLine="336"/>
              <w:rPr>
                <w:rFonts w:ascii="DFKai-SB" w:eastAsia="DFKai-SB" w:hAnsi="DFKai-SB" w:cs="Times New Roman"/>
                <w:bCs/>
                <w:color w:val="000000"/>
              </w:rPr>
            </w:pPr>
            <w:r w:rsidRPr="00A109D5">
              <w:rPr>
                <w:rFonts w:ascii="DFKai-SB" w:eastAsia="DFKai-SB" w:hAnsi="DFKai-SB" w:cs="Times New Roman" w:hint="eastAsia"/>
                <w:bCs/>
                <w:color w:val="000000"/>
              </w:rPr>
              <w:t>事例說明：</w:t>
            </w:r>
          </w:p>
          <w:p w14:paraId="4141B9EE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firstLineChars="140" w:firstLine="336"/>
              <w:rPr>
                <w:rFonts w:ascii="DFKai-SB" w:eastAsia="DFKai-SB" w:hAnsi="DFKai-SB"/>
              </w:rPr>
            </w:pPr>
          </w:p>
          <w:p w14:paraId="1186A6CC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rPr>
                <w:rFonts w:ascii="DFKai-SB" w:eastAsia="DFKai-SB" w:hAnsi="DFKai-SB" w:cs="Calibri"/>
                <w:bCs/>
                <w:color w:val="000000"/>
              </w:rPr>
            </w:pPr>
          </w:p>
          <w:p w14:paraId="75B99096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rPr>
                <w:rFonts w:ascii="DFKai-SB" w:eastAsia="DFKai-SB" w:hAnsi="DFKai-SB" w:cs="Calibri"/>
                <w:bCs/>
                <w:color w:val="000000"/>
              </w:rPr>
            </w:pPr>
          </w:p>
          <w:p w14:paraId="6AECB856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rPr>
                <w:rFonts w:ascii="DFKai-SB" w:eastAsia="DFKai-SB" w:hAnsi="DFKai-SB" w:cs="Calibri"/>
                <w:bCs/>
                <w:color w:val="000000"/>
              </w:rPr>
            </w:pPr>
          </w:p>
          <w:p w14:paraId="1668A02C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rPr>
                <w:rFonts w:ascii="DFKai-SB" w:eastAsia="DFKai-SB" w:hAnsi="DFKai-SB"/>
              </w:rPr>
            </w:pPr>
          </w:p>
          <w:p w14:paraId="46D5853C" w14:textId="77777777" w:rsidR="008426E4" w:rsidRPr="00A109D5" w:rsidRDefault="008426E4" w:rsidP="000B4E64">
            <w:pPr>
              <w:pStyle w:val="Web"/>
              <w:spacing w:before="0" w:beforeAutospacing="0" w:after="0" w:afterAutospacing="0" w:line="0" w:lineRule="atLeast"/>
              <w:rPr>
                <w:rFonts w:ascii="DFKai-SB" w:eastAsia="DFKai-SB" w:hAnsi="DFKai-SB"/>
              </w:rPr>
            </w:pPr>
            <w:r w:rsidRPr="00A109D5">
              <w:rPr>
                <w:rFonts w:ascii="DFKai-SB" w:eastAsia="DFKai-SB" w:hAnsi="DFKai-SB" w:cs="Calibri"/>
                <w:bCs/>
                <w:color w:val="000000"/>
              </w:rPr>
              <w:t>3.</w:t>
            </w:r>
            <w:r>
              <w:rPr>
                <w:rFonts w:ascii="DFKai-SB" w:eastAsia="DFKai-SB" w:hAnsi="DFKai-SB" w:cs="Calibri" w:hint="eastAsia"/>
                <w:bCs/>
                <w:color w:val="000000"/>
              </w:rPr>
              <w:t>教師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是否</w:t>
            </w:r>
            <w:r w:rsidRPr="002F40E4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</w:rPr>
              <w:t>強調</w:t>
            </w:r>
            <w:r w:rsidRPr="002F40E4">
              <w:rPr>
                <w:rFonts w:ascii="DFKai-SB" w:eastAsia="DFKai-SB" w:hAnsi="DFKai-SB" w:cs="Times New Roman" w:hint="eastAsia"/>
                <w:bCs/>
                <w:color w:val="000000"/>
                <w:sz w:val="28"/>
              </w:rPr>
              <w:t>及</w:t>
            </w:r>
            <w:r w:rsidRPr="002F40E4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</w:rPr>
              <w:t>引導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學生</w:t>
            </w:r>
            <w:r w:rsidRPr="00CD28B6">
              <w:rPr>
                <w:rFonts w:ascii="DFKai-SB" w:eastAsia="DFKai-SB" w:hAnsi="DFKai-SB" w:cs="Times New Roman"/>
                <w:bCs/>
                <w:color w:val="000000"/>
                <w:u w:val="double"/>
              </w:rPr>
              <w:t>課後</w:t>
            </w:r>
            <w:r>
              <w:rPr>
                <w:rFonts w:ascii="DFKai-SB" w:eastAsia="DFKai-SB" w:hAnsi="DFKai-SB" w:cs="Times New Roman" w:hint="eastAsia"/>
                <w:bCs/>
                <w:color w:val="000000"/>
                <w:u w:val="double"/>
              </w:rPr>
              <w:t>善</w:t>
            </w:r>
            <w:r w:rsidRPr="00CD28B6">
              <w:rPr>
                <w:rFonts w:ascii="DFKai-SB" w:eastAsia="DFKai-SB" w:hAnsi="DFKai-SB" w:cs="Times New Roman"/>
                <w:bCs/>
                <w:color w:val="000000"/>
                <w:u w:val="double"/>
              </w:rPr>
              <w:t>用</w:t>
            </w: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學習策略</w:t>
            </w:r>
            <w:r w:rsidRPr="00A109D5">
              <w:rPr>
                <w:rFonts w:ascii="DFKai-SB" w:eastAsia="DFKai-SB" w:hAnsi="DFKai-SB" w:cs="Calibri"/>
                <w:bCs/>
                <w:color w:val="000000"/>
              </w:rPr>
              <w:t>?</w:t>
            </w:r>
          </w:p>
          <w:p w14:paraId="0865330E" w14:textId="77777777" w:rsidR="008426E4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 w:cs="Times New Roman"/>
                <w:bCs/>
                <w:color w:val="000000"/>
              </w:rPr>
            </w:pP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□</w:t>
            </w:r>
            <w:r>
              <w:rPr>
                <w:rFonts w:ascii="DFKai-SB" w:eastAsia="DFKai-SB" w:hAnsi="DFKai-SB" w:cs="Times New Roman" w:hint="eastAsia"/>
                <w:bCs/>
                <w:color w:val="000000"/>
              </w:rPr>
              <w:t>是</w:t>
            </w:r>
          </w:p>
          <w:p w14:paraId="2D6454E9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/>
              </w:rPr>
            </w:pPr>
            <w:r w:rsidRPr="00A109D5">
              <w:rPr>
                <w:rFonts w:ascii="DFKai-SB" w:eastAsia="DFKai-SB" w:hAnsi="DFKai-SB" w:cs="Times New Roman"/>
                <w:bCs/>
                <w:color w:val="000000"/>
              </w:rPr>
              <w:t>□</w:t>
            </w:r>
            <w:r>
              <w:rPr>
                <w:rFonts w:ascii="DFKai-SB" w:eastAsia="DFKai-SB" w:hAnsi="DFKai-SB" w:cs="Times New Roman" w:hint="eastAsia"/>
                <w:bCs/>
                <w:color w:val="000000"/>
              </w:rPr>
              <w:t>否</w:t>
            </w:r>
          </w:p>
          <w:p w14:paraId="7D1A4AA7" w14:textId="77777777" w:rsidR="008426E4" w:rsidRPr="00A109D5" w:rsidRDefault="008426E4" w:rsidP="000B4E64">
            <w:pPr>
              <w:pStyle w:val="Web"/>
              <w:spacing w:before="0" w:beforeAutospacing="0" w:after="0" w:afterAutospacing="0"/>
              <w:ind w:left="360"/>
              <w:rPr>
                <w:rFonts w:ascii="DFKai-SB" w:eastAsia="DFKai-SB" w:hAnsi="DFKai-SB" w:cs="Times New Roman"/>
                <w:bCs/>
                <w:color w:val="000000"/>
              </w:rPr>
            </w:pPr>
            <w:r w:rsidRPr="00A109D5">
              <w:rPr>
                <w:rFonts w:ascii="DFKai-SB" w:eastAsia="DFKai-SB" w:hAnsi="DFKai-SB" w:cs="Times New Roman" w:hint="eastAsia"/>
                <w:bCs/>
                <w:color w:val="000000"/>
              </w:rPr>
              <w:t>事例說明：</w:t>
            </w:r>
          </w:p>
          <w:p w14:paraId="74AEEAF7" w14:textId="77777777" w:rsidR="008426E4" w:rsidRPr="00A109D5" w:rsidRDefault="008426E4" w:rsidP="000B4E64">
            <w:pPr>
              <w:ind w:leftChars="30" w:left="72" w:rightChars="30" w:right="72"/>
              <w:jc w:val="both"/>
              <w:rPr>
                <w:rFonts w:ascii="DFKai-SB" w:eastAsia="DFKai-SB" w:hAnsi="DFKai-SB"/>
              </w:rPr>
            </w:pPr>
          </w:p>
          <w:p w14:paraId="75790122" w14:textId="77777777" w:rsidR="008426E4" w:rsidRPr="00A109D5" w:rsidRDefault="008426E4" w:rsidP="000B4E64">
            <w:pPr>
              <w:ind w:leftChars="30" w:left="72" w:rightChars="30" w:right="72"/>
              <w:jc w:val="both"/>
              <w:rPr>
                <w:rFonts w:ascii="DFKai-SB" w:eastAsia="DFKai-SB" w:hAnsi="DFKai-SB"/>
              </w:rPr>
            </w:pPr>
          </w:p>
          <w:p w14:paraId="3E2D7BD9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both"/>
              <w:rPr>
                <w:rFonts w:ascii="華康超明體" w:eastAsia="華康超明體"/>
              </w:rPr>
            </w:pPr>
          </w:p>
          <w:p w14:paraId="71F50F77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both"/>
              <w:rPr>
                <w:rFonts w:ascii="華康超明體" w:eastAsia="華康超明體"/>
              </w:rPr>
            </w:pPr>
          </w:p>
          <w:p w14:paraId="615F4E0D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both"/>
              <w:rPr>
                <w:rFonts w:ascii="華康超明體" w:eastAsia="華康超明體"/>
              </w:rPr>
            </w:pPr>
          </w:p>
          <w:p w14:paraId="20423273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both"/>
              <w:rPr>
                <w:rFonts w:ascii="華康超明體" w:eastAsia="華康超明體"/>
              </w:rPr>
            </w:pPr>
          </w:p>
        </w:tc>
      </w:tr>
    </w:tbl>
    <w:p w14:paraId="6905B0C1" w14:textId="77777777" w:rsidR="008426E4" w:rsidRDefault="008426E4" w:rsidP="008426E4">
      <w:pPr>
        <w:widowControl/>
        <w:jc w:val="right"/>
        <w:rPr>
          <w:rFonts w:ascii="DFKai-SB" w:eastAsia="DFKai-SB" w:hAnsi="DFKai-SB"/>
          <w:sz w:val="20"/>
        </w:rPr>
      </w:pPr>
      <w:r w:rsidRPr="009C608B">
        <w:rPr>
          <w:rFonts w:ascii="DFKai-SB" w:eastAsia="DFKai-SB" w:hAnsi="DFKai-SB" w:hint="eastAsia"/>
          <w:sz w:val="20"/>
        </w:rPr>
        <w:t>製表修正：20</w:t>
      </w:r>
      <w:r>
        <w:rPr>
          <w:rFonts w:ascii="DFKai-SB" w:eastAsia="DFKai-SB" w:hAnsi="DFKai-SB" w:hint="eastAsia"/>
          <w:sz w:val="20"/>
        </w:rPr>
        <w:t>20</w:t>
      </w:r>
      <w:r w:rsidRPr="009C608B">
        <w:rPr>
          <w:rFonts w:ascii="DFKai-SB" w:eastAsia="DFKai-SB" w:hAnsi="DFKai-SB" w:hint="eastAsia"/>
          <w:sz w:val="20"/>
        </w:rPr>
        <w:t>-</w:t>
      </w:r>
      <w:r>
        <w:rPr>
          <w:rFonts w:ascii="DFKai-SB" w:eastAsia="DFKai-SB" w:hAnsi="DFKai-SB" w:hint="eastAsia"/>
          <w:sz w:val="20"/>
        </w:rPr>
        <w:t>03</w:t>
      </w:r>
      <w:r w:rsidRPr="009C608B">
        <w:rPr>
          <w:rFonts w:ascii="DFKai-SB" w:eastAsia="DFKai-SB" w:hAnsi="DFKai-SB" w:hint="eastAsia"/>
          <w:sz w:val="20"/>
        </w:rPr>
        <w:t>/</w:t>
      </w:r>
      <w:r>
        <w:rPr>
          <w:rFonts w:ascii="DFKai-SB" w:eastAsia="DFKai-SB" w:hAnsi="DFKai-SB" w:hint="eastAsia"/>
          <w:sz w:val="20"/>
        </w:rPr>
        <w:t>15</w:t>
      </w:r>
    </w:p>
    <w:p w14:paraId="1A5AD367" w14:textId="77777777" w:rsidR="008426E4" w:rsidRDefault="008426E4">
      <w:pPr>
        <w:widowControl/>
        <w:rPr>
          <w:rFonts w:ascii="DFKai-SB" w:eastAsia="DFKai-SB" w:hAnsi="DFKai-SB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0"/>
        <w:gridCol w:w="3822"/>
        <w:gridCol w:w="1367"/>
        <w:gridCol w:w="3525"/>
      </w:tblGrid>
      <w:tr w:rsidR="008426E4" w:rsidRPr="00A109D5" w14:paraId="305C890E" w14:textId="77777777" w:rsidTr="000B4E64">
        <w:trPr>
          <w:trHeight w:val="20"/>
          <w:tblHeader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07D" w14:textId="77777777" w:rsidR="008426E4" w:rsidRPr="008426E4" w:rsidRDefault="008426E4" w:rsidP="000B4E64">
            <w:pPr>
              <w:spacing w:line="0" w:lineRule="atLeast"/>
              <w:ind w:right="480"/>
              <w:jc w:val="center"/>
              <w:rPr>
                <w:rFonts w:ascii="DFKai-SB" w:eastAsia="DFKai-SB" w:hAnsi="DFKai-SB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苗栗縣私立君毅高級中學 </w:t>
            </w:r>
            <w:r w:rsidR="00862B36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學年度 第</w:t>
            </w:r>
            <w:r w:rsidR="00862B36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學期</w:t>
            </w:r>
          </w:p>
          <w:p w14:paraId="4E871C7B" w14:textId="77777777" w:rsidR="008426E4" w:rsidRPr="009C608B" w:rsidRDefault="008426E4" w:rsidP="000B4E64">
            <w:pPr>
              <w:spacing w:line="0" w:lineRule="atLeast"/>
              <w:ind w:right="480"/>
              <w:jc w:val="center"/>
              <w:rPr>
                <w:rFonts w:eastAsia="DFKai-SB"/>
                <w:sz w:val="28"/>
                <w:szCs w:val="40"/>
              </w:rPr>
            </w:pPr>
            <w:r w:rsidRPr="008426E4">
              <w:rPr>
                <w:rFonts w:ascii="DFKai-SB" w:eastAsia="DFKai-SB" w:hAnsi="DFKai-SB" w:hint="eastAsia"/>
                <w:bCs/>
                <w:sz w:val="2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學習策略融入教學現場觀課紀錄表</w:t>
            </w:r>
          </w:p>
        </w:tc>
      </w:tr>
      <w:tr w:rsidR="008426E4" w:rsidRPr="00A109D5" w14:paraId="3F0DD96D" w14:textId="77777777" w:rsidTr="000B4E64">
        <w:trPr>
          <w:trHeight w:hRule="exact" w:val="680"/>
          <w:tblHeader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A6EA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觀課時間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4E21" w14:textId="77777777" w:rsidR="008426E4" w:rsidRPr="00A109D5" w:rsidRDefault="008426E4" w:rsidP="000B4E64">
            <w:pPr>
              <w:spacing w:line="360" w:lineRule="exact"/>
              <w:ind w:leftChars="30" w:left="72" w:rightChars="30" w:right="72" w:firstLineChars="200" w:firstLine="560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年   月   日 第   節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09C6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授課教師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DD33" w14:textId="77777777" w:rsidR="008426E4" w:rsidRPr="00A109D5" w:rsidRDefault="008426E4" w:rsidP="000B4E64">
            <w:pPr>
              <w:spacing w:line="360" w:lineRule="exact"/>
              <w:ind w:rightChars="30" w:right="72" w:firstLineChars="100" w:firstLine="280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8426E4" w:rsidRPr="00A109D5" w14:paraId="63AF8B7A" w14:textId="77777777" w:rsidTr="000B4E64">
        <w:trPr>
          <w:trHeight w:hRule="exact" w:val="680"/>
          <w:tblHeader/>
          <w:jc w:val="center"/>
        </w:trPr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F3A8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觀課班級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2B53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114E" w14:textId="77777777" w:rsidR="008426E4" w:rsidRPr="00A109D5" w:rsidRDefault="008426E4" w:rsidP="000B4E64">
            <w:pPr>
              <w:spacing w:line="360" w:lineRule="exact"/>
              <w:ind w:leftChars="30" w:left="72" w:rightChars="30" w:right="72"/>
              <w:jc w:val="distribute"/>
              <w:rPr>
                <w:rFonts w:ascii="DFKai-SB" w:eastAsia="DFKai-SB" w:hAnsi="DFKai-SB"/>
                <w:sz w:val="28"/>
                <w:szCs w:val="28"/>
              </w:rPr>
            </w:pPr>
            <w:r w:rsidRPr="00A109D5">
              <w:rPr>
                <w:rFonts w:ascii="DFKai-SB" w:eastAsia="DFKai-SB" w:hAnsi="DFKai-SB" w:hint="eastAsia"/>
                <w:sz w:val="28"/>
                <w:szCs w:val="28"/>
              </w:rPr>
              <w:t>觀課教師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A45E" w14:textId="77777777" w:rsidR="008426E4" w:rsidRPr="00A109D5" w:rsidRDefault="008426E4" w:rsidP="000B4E64">
            <w:pPr>
              <w:spacing w:line="360" w:lineRule="exact"/>
              <w:ind w:rightChars="30" w:right="72" w:firstLineChars="100" w:firstLine="280"/>
              <w:rPr>
                <w:rFonts w:ascii="DFKai-SB" w:eastAsia="DFKai-SB" w:hAnsi="DFKai-SB"/>
                <w:sz w:val="28"/>
                <w:szCs w:val="28"/>
              </w:rPr>
            </w:pPr>
          </w:p>
        </w:tc>
      </w:tr>
      <w:tr w:rsidR="008426E4" w:rsidRPr="00A109D5" w14:paraId="216B01E0" w14:textId="77777777" w:rsidTr="008426E4">
        <w:trPr>
          <w:trHeight w:hRule="exact" w:val="11613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</w:tcBorders>
          </w:tcPr>
          <w:p w14:paraId="6086C5A6" w14:textId="77777777" w:rsidR="008426E4" w:rsidRPr="00A109D5" w:rsidRDefault="008426E4" w:rsidP="000B4E64">
            <w:pPr>
              <w:ind w:rightChars="30" w:right="72"/>
              <w:jc w:val="both"/>
              <w:rPr>
                <w:rFonts w:ascii="DFKai-SB" w:eastAsia="DFKai-SB" w:hAnsi="DFKai-SB"/>
              </w:rPr>
            </w:pPr>
          </w:p>
          <w:p w14:paraId="2D595496" w14:textId="77777777" w:rsidR="008426E4" w:rsidRPr="00AF057D" w:rsidRDefault="008426E4" w:rsidP="000B4E64">
            <w:pPr>
              <w:ind w:rightChars="30" w:right="72"/>
              <w:jc w:val="both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高職部</w:t>
            </w:r>
            <w:r w:rsidRPr="007E4D96">
              <w:rPr>
                <w:rFonts w:ascii="DFKai-SB" w:eastAsia="DFKai-SB" w:hAnsi="DFKai-SB" w:hint="eastAsia"/>
                <w:u w:val="double"/>
              </w:rPr>
              <w:t>實習科目</w:t>
            </w:r>
            <w:r w:rsidRPr="00A109D5">
              <w:rPr>
                <w:rFonts w:ascii="DFKai-SB" w:eastAsia="DFKai-SB" w:hAnsi="DFKai-SB" w:hint="eastAsia"/>
              </w:rPr>
              <w:t>觀</w:t>
            </w:r>
            <w:r w:rsidRPr="00AF057D">
              <w:rPr>
                <w:rFonts w:ascii="DFKai-SB" w:eastAsia="DFKai-SB" w:hAnsi="DFKai-SB" w:hint="eastAsia"/>
              </w:rPr>
              <w:t>課重點：</w:t>
            </w:r>
          </w:p>
          <w:p w14:paraId="570ECBD1" w14:textId="77777777" w:rsidR="008426E4" w:rsidRPr="00AF057D" w:rsidRDefault="008426E4" w:rsidP="000B4E64">
            <w:pPr>
              <w:rPr>
                <w:rFonts w:ascii="DFKai-SB" w:eastAsia="DFKai-SB" w:hAnsi="DFKai-SB"/>
              </w:rPr>
            </w:pPr>
          </w:p>
          <w:p w14:paraId="6DADFC25" w14:textId="77777777" w:rsidR="008426E4" w:rsidRPr="007E4D96" w:rsidRDefault="008426E4" w:rsidP="008426E4">
            <w:pPr>
              <w:pStyle w:val="a7"/>
              <w:numPr>
                <w:ilvl w:val="0"/>
                <w:numId w:val="2"/>
              </w:numPr>
              <w:ind w:leftChars="0"/>
              <w:rPr>
                <w:rFonts w:ascii="DFKai-SB" w:eastAsia="DFKai-SB" w:hAnsi="DFKai-SB"/>
                <w:szCs w:val="24"/>
              </w:rPr>
            </w:pPr>
            <w:r w:rsidRPr="007E4D96">
              <w:rPr>
                <w:rFonts w:ascii="DFKai-SB" w:eastAsia="DFKai-SB" w:hAnsi="DFKai-SB" w:hint="eastAsia"/>
                <w:szCs w:val="24"/>
              </w:rPr>
              <w:t>教師是否課堂上使用學習策略？(各種記憶法</w:t>
            </w:r>
            <w:r>
              <w:rPr>
                <w:rFonts w:ascii="DFKai-SB" w:eastAsia="DFKai-SB" w:hAnsi="DFKai-SB" w:hint="eastAsia"/>
                <w:szCs w:val="24"/>
              </w:rPr>
              <w:t>、</w:t>
            </w:r>
            <w:r w:rsidRPr="007E4D96">
              <w:rPr>
                <w:rFonts w:ascii="DFKai-SB" w:eastAsia="DFKai-SB" w:hAnsi="DFKai-SB" w:hint="eastAsia"/>
                <w:szCs w:val="24"/>
              </w:rPr>
              <w:t>心智圖</w:t>
            </w:r>
            <w:r>
              <w:rPr>
                <w:rFonts w:ascii="DFKai-SB" w:eastAsia="DFKai-SB" w:hAnsi="DFKai-SB" w:hint="eastAsia"/>
                <w:szCs w:val="24"/>
              </w:rPr>
              <w:t>、</w:t>
            </w:r>
            <w:r w:rsidRPr="007E4D96">
              <w:rPr>
                <w:rFonts w:ascii="DFKai-SB" w:eastAsia="DFKai-SB" w:hAnsi="DFKai-SB" w:hint="eastAsia"/>
                <w:szCs w:val="24"/>
              </w:rPr>
              <w:t>人體栓</w:t>
            </w:r>
            <w:r>
              <w:rPr>
                <w:rFonts w:ascii="DFKai-SB" w:eastAsia="DFKai-SB" w:hAnsi="DFKai-SB" w:hint="eastAsia"/>
                <w:szCs w:val="24"/>
              </w:rPr>
              <w:t>釘</w:t>
            </w:r>
            <w:r w:rsidRPr="007E4D96">
              <w:rPr>
                <w:rFonts w:ascii="DFKai-SB" w:eastAsia="DFKai-SB" w:hAnsi="DFKai-SB" w:hint="eastAsia"/>
                <w:szCs w:val="24"/>
              </w:rPr>
              <w:t>法</w:t>
            </w:r>
            <w:r>
              <w:rPr>
                <w:rFonts w:ascii="DFKai-SB" w:eastAsia="DFKai-SB" w:hAnsi="DFKai-SB" w:hint="eastAsia"/>
                <w:szCs w:val="24"/>
              </w:rPr>
              <w:t>、</w:t>
            </w:r>
            <w:r w:rsidRPr="007E4D96">
              <w:rPr>
                <w:rFonts w:ascii="DFKai-SB" w:eastAsia="DFKai-SB" w:hAnsi="DFKai-SB" w:hint="eastAsia"/>
                <w:szCs w:val="24"/>
              </w:rPr>
              <w:t>學習單</w:t>
            </w:r>
            <w:r>
              <w:rPr>
                <w:rFonts w:ascii="DFKai-SB" w:eastAsia="DFKai-SB" w:hAnsi="DFKai-SB" w:hint="eastAsia"/>
                <w:szCs w:val="24"/>
              </w:rPr>
              <w:t>、</w:t>
            </w:r>
            <w:r w:rsidRPr="007E4D96">
              <w:rPr>
                <w:rFonts w:ascii="DFKai-SB" w:eastAsia="DFKai-SB" w:hAnsi="DFKai-SB" w:hint="eastAsia"/>
                <w:szCs w:val="24"/>
              </w:rPr>
              <w:t>筆記法</w:t>
            </w:r>
            <w:r>
              <w:rPr>
                <w:rFonts w:ascii="DFKai-SB" w:eastAsia="DFKai-SB" w:hAnsi="DFKai-SB"/>
                <w:szCs w:val="24"/>
              </w:rPr>
              <w:t>…</w:t>
            </w:r>
            <w:r w:rsidRPr="007E4D96">
              <w:rPr>
                <w:rFonts w:ascii="DFKai-SB" w:eastAsia="DFKai-SB" w:hAnsi="DFKai-SB" w:hint="eastAsia"/>
                <w:szCs w:val="24"/>
              </w:rPr>
              <w:t>等)</w:t>
            </w:r>
          </w:p>
          <w:p w14:paraId="46AF14DF" w14:textId="77777777" w:rsidR="008426E4" w:rsidRDefault="008426E4" w:rsidP="008426E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是</w:t>
            </w:r>
          </w:p>
          <w:p w14:paraId="45C08B8C" w14:textId="77777777" w:rsidR="008426E4" w:rsidRDefault="008426E4" w:rsidP="008426E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否</w:t>
            </w:r>
            <w:r w:rsidRPr="00AF057D">
              <w:rPr>
                <w:rFonts w:ascii="DFKai-SB" w:eastAsia="DFKai-SB" w:hAnsi="DFKai-SB" w:hint="eastAsia"/>
              </w:rPr>
              <w:t>（須說明）：</w:t>
            </w:r>
          </w:p>
          <w:p w14:paraId="06B66037" w14:textId="77777777" w:rsidR="008426E4" w:rsidRDefault="008426E4" w:rsidP="000B4E64">
            <w:pPr>
              <w:pStyle w:val="a7"/>
              <w:ind w:leftChars="0"/>
              <w:rPr>
                <w:rFonts w:ascii="DFKai-SB" w:eastAsia="DFKai-SB" w:hAnsi="DFKai-SB"/>
              </w:rPr>
            </w:pPr>
          </w:p>
          <w:p w14:paraId="1D95D61B" w14:textId="77777777" w:rsidR="008426E4" w:rsidRPr="00AF057D" w:rsidRDefault="008426E4" w:rsidP="000B4E64">
            <w:pPr>
              <w:pStyle w:val="a7"/>
              <w:ind w:leftChars="0"/>
              <w:rPr>
                <w:rFonts w:ascii="DFKai-SB" w:eastAsia="DFKai-SB" w:hAnsi="DFKai-SB"/>
              </w:rPr>
            </w:pPr>
          </w:p>
          <w:p w14:paraId="18437F29" w14:textId="77777777" w:rsidR="008426E4" w:rsidRPr="007E4D96" w:rsidRDefault="008426E4" w:rsidP="008426E4">
            <w:pPr>
              <w:pStyle w:val="a7"/>
              <w:numPr>
                <w:ilvl w:val="0"/>
                <w:numId w:val="2"/>
              </w:numPr>
              <w:ind w:leftChars="0"/>
              <w:rPr>
                <w:rFonts w:ascii="DFKai-SB" w:eastAsia="DFKai-SB" w:hAnsi="DFKai-SB"/>
                <w:szCs w:val="24"/>
              </w:rPr>
            </w:pPr>
            <w:r w:rsidRPr="007E4D96">
              <w:rPr>
                <w:rFonts w:ascii="DFKai-SB" w:eastAsia="DFKai-SB" w:hAnsi="DFKai-SB" w:hint="eastAsia"/>
                <w:szCs w:val="24"/>
              </w:rPr>
              <w:t>教師是否有依照各科課程屬性引導學生</w:t>
            </w:r>
            <w:r w:rsidRPr="003875E1">
              <w:rPr>
                <w:rFonts w:ascii="DFKai-SB" w:eastAsia="DFKai-SB" w:hAnsi="DFKai-SB" w:hint="eastAsia"/>
                <w:szCs w:val="24"/>
                <w:u w:val="double"/>
              </w:rPr>
              <w:t>課後使用</w:t>
            </w:r>
            <w:r w:rsidRPr="007E4D96">
              <w:rPr>
                <w:rFonts w:ascii="DFKai-SB" w:eastAsia="DFKai-SB" w:hAnsi="DFKai-SB" w:hint="eastAsia"/>
                <w:szCs w:val="24"/>
              </w:rPr>
              <w:t>學習策略？</w:t>
            </w:r>
          </w:p>
          <w:p w14:paraId="707207F5" w14:textId="77777777" w:rsidR="008426E4" w:rsidRPr="00AF057D" w:rsidRDefault="008426E4" w:rsidP="008426E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AF057D">
              <w:rPr>
                <w:rFonts w:ascii="DFKai-SB" w:eastAsia="DFKai-SB" w:hAnsi="DFKai-SB" w:hint="eastAsia"/>
              </w:rPr>
              <w:t>是</w:t>
            </w:r>
          </w:p>
          <w:p w14:paraId="61A82775" w14:textId="77777777" w:rsidR="008426E4" w:rsidRDefault="008426E4" w:rsidP="008426E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AF057D">
              <w:rPr>
                <w:rFonts w:ascii="DFKai-SB" w:eastAsia="DFKai-SB" w:hAnsi="DFKai-SB" w:hint="eastAsia"/>
              </w:rPr>
              <w:t>否（須說明）：</w:t>
            </w:r>
          </w:p>
          <w:p w14:paraId="0AFE8B40" w14:textId="77777777" w:rsidR="008426E4" w:rsidRDefault="008426E4" w:rsidP="000B4E64">
            <w:pPr>
              <w:pStyle w:val="a7"/>
              <w:ind w:leftChars="0"/>
              <w:rPr>
                <w:rFonts w:ascii="DFKai-SB" w:eastAsia="DFKai-SB" w:hAnsi="DFKai-SB"/>
              </w:rPr>
            </w:pPr>
          </w:p>
          <w:p w14:paraId="6230BE43" w14:textId="77777777" w:rsidR="008426E4" w:rsidRPr="00AF057D" w:rsidRDefault="008426E4" w:rsidP="000B4E64">
            <w:pPr>
              <w:pStyle w:val="a7"/>
              <w:ind w:leftChars="0"/>
              <w:rPr>
                <w:rFonts w:ascii="DFKai-SB" w:eastAsia="DFKai-SB" w:hAnsi="DFKai-SB"/>
              </w:rPr>
            </w:pPr>
          </w:p>
          <w:p w14:paraId="02FFEA08" w14:textId="77777777" w:rsidR="008426E4" w:rsidRDefault="008426E4" w:rsidP="008426E4">
            <w:pPr>
              <w:pStyle w:val="a7"/>
              <w:numPr>
                <w:ilvl w:val="0"/>
                <w:numId w:val="2"/>
              </w:numPr>
              <w:ind w:leftChars="0"/>
              <w:rPr>
                <w:rFonts w:ascii="DFKai-SB" w:eastAsia="DFKai-SB" w:hAnsi="DFKai-SB"/>
                <w:szCs w:val="24"/>
              </w:rPr>
            </w:pPr>
            <w:r w:rsidRPr="007E4D96">
              <w:rPr>
                <w:rFonts w:ascii="DFKai-SB" w:eastAsia="DFKai-SB" w:hAnsi="DFKai-SB" w:hint="eastAsia"/>
                <w:szCs w:val="24"/>
              </w:rPr>
              <w:t>教師</w:t>
            </w:r>
            <w:r>
              <w:rPr>
                <w:rFonts w:ascii="DFKai-SB" w:eastAsia="DFKai-SB" w:hAnsi="DFKai-SB" w:hint="eastAsia"/>
                <w:szCs w:val="24"/>
              </w:rPr>
              <w:t>是否</w:t>
            </w:r>
            <w:r w:rsidRPr="007E4D96">
              <w:rPr>
                <w:rFonts w:ascii="DFKai-SB" w:eastAsia="DFKai-SB" w:hAnsi="DFKai-SB" w:hint="eastAsia"/>
                <w:szCs w:val="24"/>
              </w:rPr>
              <w:t>確實走動教學(到各組去</w:t>
            </w:r>
            <w:r>
              <w:rPr>
                <w:rFonts w:ascii="DFKai-SB" w:eastAsia="DFKai-SB" w:hAnsi="DFKai-SB" w:hint="eastAsia"/>
                <w:szCs w:val="24"/>
              </w:rPr>
              <w:t>檢視/指導</w:t>
            </w:r>
            <w:r w:rsidRPr="007E4D96">
              <w:rPr>
                <w:rFonts w:ascii="DFKai-SB" w:eastAsia="DFKai-SB" w:hAnsi="DFKai-SB" w:hint="eastAsia"/>
                <w:szCs w:val="24"/>
              </w:rPr>
              <w:t>)？</w:t>
            </w:r>
          </w:p>
          <w:p w14:paraId="2EC1F8A5" w14:textId="77777777" w:rsidR="008426E4" w:rsidRDefault="008426E4" w:rsidP="008426E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7E4D96">
              <w:rPr>
                <w:rFonts w:ascii="DFKai-SB" w:eastAsia="DFKai-SB" w:hAnsi="DFKai-SB" w:hint="eastAsia"/>
              </w:rPr>
              <w:t>是</w:t>
            </w:r>
          </w:p>
          <w:p w14:paraId="626C8D36" w14:textId="77777777" w:rsidR="008426E4" w:rsidRPr="007E4D96" w:rsidRDefault="008426E4" w:rsidP="008426E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 w:rsidRPr="007E4D96">
              <w:rPr>
                <w:rFonts w:ascii="DFKai-SB" w:eastAsia="DFKai-SB" w:hAnsi="DFKai-SB" w:hint="eastAsia"/>
              </w:rPr>
              <w:t>否（須說明）：</w:t>
            </w:r>
          </w:p>
          <w:p w14:paraId="79723518" w14:textId="77777777" w:rsidR="008426E4" w:rsidRDefault="008426E4" w:rsidP="000B4E64">
            <w:pPr>
              <w:pStyle w:val="a7"/>
              <w:ind w:leftChars="0" w:left="360"/>
              <w:rPr>
                <w:rFonts w:ascii="DFKai-SB" w:eastAsia="DFKai-SB" w:hAnsi="DFKai-SB"/>
                <w:szCs w:val="24"/>
              </w:rPr>
            </w:pPr>
          </w:p>
          <w:p w14:paraId="2D6BC9D0" w14:textId="77777777" w:rsidR="008426E4" w:rsidRDefault="008426E4" w:rsidP="000B4E64">
            <w:pPr>
              <w:pStyle w:val="a7"/>
              <w:ind w:leftChars="0" w:left="360"/>
              <w:rPr>
                <w:rFonts w:ascii="DFKai-SB" w:eastAsia="DFKai-SB" w:hAnsi="DFKai-SB"/>
                <w:szCs w:val="24"/>
              </w:rPr>
            </w:pPr>
          </w:p>
          <w:p w14:paraId="1B2A0037" w14:textId="77777777" w:rsidR="008426E4" w:rsidRDefault="008426E4" w:rsidP="008426E4">
            <w:pPr>
              <w:pStyle w:val="a7"/>
              <w:numPr>
                <w:ilvl w:val="0"/>
                <w:numId w:val="2"/>
              </w:numPr>
              <w:ind w:leftChars="0"/>
              <w:rPr>
                <w:rFonts w:ascii="DFKai-SB" w:eastAsia="DFKai-SB" w:hAnsi="DFKai-SB"/>
                <w:szCs w:val="24"/>
              </w:rPr>
            </w:pPr>
            <w:r w:rsidRPr="007E4D96">
              <w:rPr>
                <w:rFonts w:ascii="DFKai-SB" w:eastAsia="DFKai-SB" w:hAnsi="DFKai-SB" w:hint="eastAsia"/>
                <w:szCs w:val="24"/>
              </w:rPr>
              <w:t>教師</w:t>
            </w:r>
            <w:r>
              <w:rPr>
                <w:rFonts w:ascii="DFKai-SB" w:eastAsia="DFKai-SB" w:hAnsi="DFKai-SB" w:hint="eastAsia"/>
                <w:szCs w:val="24"/>
              </w:rPr>
              <w:t>是否</w:t>
            </w:r>
            <w:r w:rsidRPr="007E4D96">
              <w:rPr>
                <w:rFonts w:ascii="DFKai-SB" w:eastAsia="DFKai-SB" w:hAnsi="DFKai-SB" w:hint="eastAsia"/>
                <w:szCs w:val="24"/>
              </w:rPr>
              <w:t>確實掌控實作課課程進度時間？</w:t>
            </w:r>
          </w:p>
          <w:p w14:paraId="3556F4AE" w14:textId="77777777" w:rsidR="008426E4" w:rsidRDefault="008426E4" w:rsidP="008426E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是</w:t>
            </w:r>
          </w:p>
          <w:p w14:paraId="63F5819D" w14:textId="77777777" w:rsidR="008426E4" w:rsidRDefault="008426E4" w:rsidP="008426E4">
            <w:pPr>
              <w:pStyle w:val="a7"/>
              <w:numPr>
                <w:ilvl w:val="1"/>
                <w:numId w:val="2"/>
              </w:numPr>
              <w:ind w:leftChars="0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否</w:t>
            </w:r>
            <w:r w:rsidRPr="007E4D96">
              <w:rPr>
                <w:rFonts w:ascii="DFKai-SB" w:eastAsia="DFKai-SB" w:hAnsi="DFKai-SB" w:hint="eastAsia"/>
              </w:rPr>
              <w:t>（須說明）：</w:t>
            </w:r>
          </w:p>
          <w:p w14:paraId="5C7A4C09" w14:textId="77777777" w:rsidR="008426E4" w:rsidRDefault="008426E4" w:rsidP="000B4E64">
            <w:pPr>
              <w:pStyle w:val="a7"/>
              <w:ind w:leftChars="0" w:left="0"/>
              <w:rPr>
                <w:rFonts w:ascii="DFKai-SB" w:eastAsia="DFKai-SB" w:hAnsi="DFKai-SB"/>
              </w:rPr>
            </w:pPr>
          </w:p>
          <w:p w14:paraId="5AC3D39A" w14:textId="77777777" w:rsidR="008426E4" w:rsidRDefault="008426E4" w:rsidP="000B4E64">
            <w:pPr>
              <w:pStyle w:val="a7"/>
              <w:ind w:leftChars="0"/>
              <w:rPr>
                <w:rFonts w:ascii="DFKai-SB" w:eastAsia="DFKai-SB" w:hAnsi="DFKai-SB"/>
              </w:rPr>
            </w:pPr>
          </w:p>
          <w:p w14:paraId="2599AF16" w14:textId="77777777" w:rsidR="008426E4" w:rsidRPr="007E4D96" w:rsidRDefault="008426E4" w:rsidP="000B4E64">
            <w:pPr>
              <w:rPr>
                <w:rFonts w:ascii="DFKai-SB" w:eastAsia="DFKai-SB" w:hAnsi="DFKai-SB"/>
                <w:szCs w:val="36"/>
              </w:rPr>
            </w:pPr>
            <w:r>
              <w:rPr>
                <w:rFonts w:ascii="DFKai-SB" w:eastAsia="DFKai-SB" w:hAnsi="DFKai-SB" w:hint="eastAsia"/>
                <w:szCs w:val="36"/>
              </w:rPr>
              <w:t>備註</w:t>
            </w:r>
            <w:r w:rsidRPr="007E4D96">
              <w:rPr>
                <w:rFonts w:ascii="DFKai-SB" w:eastAsia="DFKai-SB" w:hAnsi="DFKai-SB" w:hint="eastAsia"/>
                <w:szCs w:val="36"/>
              </w:rPr>
              <w:t>；</w:t>
            </w:r>
          </w:p>
          <w:p w14:paraId="13DEA74D" w14:textId="77777777" w:rsidR="008426E4" w:rsidRDefault="008426E4" w:rsidP="000B4E64">
            <w:pPr>
              <w:rPr>
                <w:rFonts w:ascii="DFKai-SB" w:eastAsia="DFKai-SB" w:hAnsi="DFKai-SB"/>
                <w:szCs w:val="36"/>
              </w:rPr>
            </w:pPr>
            <w:r w:rsidRPr="007E4D96">
              <w:rPr>
                <w:rFonts w:ascii="DFKai-SB" w:eastAsia="DFKai-SB" w:hAnsi="DFKai-SB" w:hint="eastAsia"/>
                <w:szCs w:val="36"/>
              </w:rPr>
              <w:t>實作</w:t>
            </w:r>
            <w:r>
              <w:rPr>
                <w:rFonts w:ascii="DFKai-SB" w:eastAsia="DFKai-SB" w:hAnsi="DFKai-SB" w:hint="eastAsia"/>
                <w:szCs w:val="36"/>
              </w:rPr>
              <w:t>課多</w:t>
            </w:r>
            <w:r w:rsidRPr="007E4D96">
              <w:rPr>
                <w:rFonts w:ascii="DFKai-SB" w:eastAsia="DFKai-SB" w:hAnsi="DFKai-SB" w:hint="eastAsia"/>
                <w:szCs w:val="36"/>
              </w:rPr>
              <w:t>為</w:t>
            </w:r>
            <w:r>
              <w:rPr>
                <w:rFonts w:ascii="DFKai-SB" w:eastAsia="DFKai-SB" w:hAnsi="DFKai-SB" w:hint="eastAsia"/>
                <w:szCs w:val="36"/>
              </w:rPr>
              <w:t>三</w:t>
            </w:r>
            <w:r w:rsidRPr="007E4D96">
              <w:rPr>
                <w:rFonts w:ascii="DFKai-SB" w:eastAsia="DFKai-SB" w:hAnsi="DFKai-SB" w:hint="eastAsia"/>
                <w:szCs w:val="36"/>
              </w:rPr>
              <w:t>到</w:t>
            </w:r>
            <w:r>
              <w:rPr>
                <w:rFonts w:ascii="DFKai-SB" w:eastAsia="DFKai-SB" w:hAnsi="DFKai-SB" w:hint="eastAsia"/>
                <w:szCs w:val="36"/>
              </w:rPr>
              <w:t>四</w:t>
            </w:r>
            <w:r w:rsidRPr="007E4D96">
              <w:rPr>
                <w:rFonts w:ascii="DFKai-SB" w:eastAsia="DFKai-SB" w:hAnsi="DFKai-SB" w:hint="eastAsia"/>
                <w:szCs w:val="36"/>
              </w:rPr>
              <w:t>節</w:t>
            </w:r>
          </w:p>
          <w:p w14:paraId="5FC4F350" w14:textId="77777777" w:rsidR="008426E4" w:rsidRDefault="008426E4" w:rsidP="000B4E64">
            <w:pPr>
              <w:rPr>
                <w:rFonts w:ascii="DFKai-SB" w:eastAsia="DFKai-SB" w:hAnsi="DFKai-SB"/>
                <w:szCs w:val="36"/>
              </w:rPr>
            </w:pPr>
            <w:r w:rsidRPr="007E4D96">
              <w:rPr>
                <w:rFonts w:ascii="DFKai-SB" w:eastAsia="DFKai-SB" w:hAnsi="DFKai-SB" w:hint="eastAsia"/>
                <w:szCs w:val="36"/>
              </w:rPr>
              <w:t>第一節</w:t>
            </w:r>
            <w:r>
              <w:rPr>
                <w:rFonts w:ascii="DFKai-SB" w:eastAsia="DFKai-SB" w:hAnsi="DFKai-SB" w:hint="eastAsia"/>
                <w:szCs w:val="36"/>
              </w:rPr>
              <w:t>觀課</w:t>
            </w:r>
            <w:r w:rsidRPr="007E4D96">
              <w:rPr>
                <w:rFonts w:ascii="DFKai-SB" w:eastAsia="DFKai-SB" w:hAnsi="DFKai-SB" w:hint="eastAsia"/>
                <w:szCs w:val="36"/>
              </w:rPr>
              <w:t>重點為</w:t>
            </w:r>
            <w:r>
              <w:rPr>
                <w:rFonts w:ascii="DFKai-SB" w:eastAsia="DFKai-SB" w:hAnsi="DFKai-SB" w:hint="eastAsia"/>
                <w:szCs w:val="36"/>
              </w:rPr>
              <w:t>：</w:t>
            </w:r>
          </w:p>
          <w:p w14:paraId="21B722B3" w14:textId="77777777" w:rsidR="008426E4" w:rsidRPr="007E4D96" w:rsidRDefault="008426E4" w:rsidP="000B4E64">
            <w:pPr>
              <w:ind w:firstLineChars="317" w:firstLine="761"/>
              <w:rPr>
                <w:rFonts w:ascii="DFKai-SB" w:eastAsia="DFKai-SB" w:hAnsi="DFKai-SB"/>
                <w:szCs w:val="36"/>
              </w:rPr>
            </w:pPr>
            <w:r w:rsidRPr="007E4D96">
              <w:rPr>
                <w:rFonts w:ascii="DFKai-SB" w:eastAsia="DFKai-SB" w:hAnsi="DFKai-SB" w:hint="eastAsia"/>
                <w:szCs w:val="36"/>
              </w:rPr>
              <w:t>說明今日課程及進度，使用學習策略</w:t>
            </w:r>
            <w:r>
              <w:rPr>
                <w:rFonts w:ascii="DFKai-SB" w:eastAsia="DFKai-SB" w:hAnsi="DFKai-SB" w:hint="eastAsia"/>
                <w:szCs w:val="36"/>
              </w:rPr>
              <w:t>。</w:t>
            </w:r>
          </w:p>
          <w:p w14:paraId="09BAF051" w14:textId="77777777" w:rsidR="008426E4" w:rsidRDefault="008426E4" w:rsidP="000B4E64">
            <w:pPr>
              <w:rPr>
                <w:rFonts w:ascii="DFKai-SB" w:eastAsia="DFKai-SB" w:hAnsi="DFKai-SB"/>
              </w:rPr>
            </w:pPr>
            <w:r w:rsidRPr="007E4D96">
              <w:rPr>
                <w:rFonts w:ascii="DFKai-SB" w:eastAsia="DFKai-SB" w:hAnsi="DFKai-SB" w:hint="eastAsia"/>
              </w:rPr>
              <w:t>第二~三節重點為</w:t>
            </w:r>
            <w:r>
              <w:rPr>
                <w:rFonts w:ascii="DFKai-SB" w:eastAsia="DFKai-SB" w:hAnsi="DFKai-SB" w:hint="eastAsia"/>
              </w:rPr>
              <w:t>：</w:t>
            </w:r>
          </w:p>
          <w:p w14:paraId="63A20B3F" w14:textId="77777777" w:rsidR="008426E4" w:rsidRPr="007E4D96" w:rsidRDefault="008426E4" w:rsidP="000B4E64">
            <w:pPr>
              <w:ind w:leftChars="317" w:left="763" w:hanging="2"/>
              <w:rPr>
                <w:rFonts w:ascii="DFKai-SB" w:eastAsia="DFKai-SB" w:hAnsi="DFKai-SB"/>
              </w:rPr>
            </w:pPr>
            <w:r w:rsidRPr="007E4D96">
              <w:rPr>
                <w:rFonts w:ascii="DFKai-SB" w:eastAsia="DFKai-SB" w:hAnsi="DFKai-SB" w:hint="eastAsia"/>
              </w:rPr>
              <w:t>確實走動教學(到各組去</w:t>
            </w:r>
            <w:r>
              <w:rPr>
                <w:rFonts w:ascii="DFKai-SB" w:eastAsia="DFKai-SB" w:hAnsi="DFKai-SB" w:hint="eastAsia"/>
              </w:rPr>
              <w:t>檢視/指導</w:t>
            </w:r>
            <w:r w:rsidRPr="007E4D96">
              <w:rPr>
                <w:rFonts w:ascii="DFKai-SB" w:eastAsia="DFKai-SB" w:hAnsi="DFKai-SB" w:hint="eastAsia"/>
              </w:rPr>
              <w:t>)</w:t>
            </w:r>
            <w:r>
              <w:rPr>
                <w:rFonts w:ascii="DFKai-SB" w:eastAsia="DFKai-SB" w:hAnsi="DFKai-SB" w:hint="eastAsia"/>
              </w:rPr>
              <w:t>。</w:t>
            </w:r>
          </w:p>
          <w:p w14:paraId="5A965616" w14:textId="77777777" w:rsidR="008426E4" w:rsidRDefault="008426E4" w:rsidP="000B4E64">
            <w:pPr>
              <w:rPr>
                <w:rFonts w:ascii="DFKai-SB" w:eastAsia="DFKai-SB" w:hAnsi="DFKai-SB"/>
                <w:szCs w:val="36"/>
              </w:rPr>
            </w:pPr>
            <w:r w:rsidRPr="007E4D96">
              <w:rPr>
                <w:rFonts w:ascii="DFKai-SB" w:eastAsia="DFKai-SB" w:hAnsi="DFKai-SB" w:hint="eastAsia"/>
                <w:szCs w:val="36"/>
              </w:rPr>
              <w:t>第四節</w:t>
            </w:r>
            <w:r>
              <w:rPr>
                <w:rFonts w:ascii="DFKai-SB" w:eastAsia="DFKai-SB" w:hAnsi="DFKai-SB" w:hint="eastAsia"/>
                <w:szCs w:val="36"/>
              </w:rPr>
              <w:t>觀課</w:t>
            </w:r>
            <w:r w:rsidRPr="007E4D96">
              <w:rPr>
                <w:rFonts w:ascii="DFKai-SB" w:eastAsia="DFKai-SB" w:hAnsi="DFKai-SB" w:hint="eastAsia"/>
                <w:szCs w:val="36"/>
              </w:rPr>
              <w:t>重點為</w:t>
            </w:r>
            <w:r>
              <w:rPr>
                <w:rFonts w:ascii="DFKai-SB" w:eastAsia="DFKai-SB" w:hAnsi="DFKai-SB" w:hint="eastAsia"/>
                <w:szCs w:val="36"/>
              </w:rPr>
              <w:t>：</w:t>
            </w:r>
          </w:p>
          <w:p w14:paraId="547180E7" w14:textId="77777777" w:rsidR="008426E4" w:rsidRPr="00AF057D" w:rsidRDefault="008426E4" w:rsidP="000B4E64">
            <w:pPr>
              <w:ind w:firstLineChars="317" w:firstLine="761"/>
              <w:rPr>
                <w:rFonts w:ascii="DFKai-SB" w:eastAsia="DFKai-SB" w:hAnsi="DFKai-SB"/>
              </w:rPr>
            </w:pPr>
            <w:r w:rsidRPr="007E4D96">
              <w:rPr>
                <w:rFonts w:ascii="DFKai-SB" w:eastAsia="DFKai-SB" w:hAnsi="DFKai-SB" w:hint="eastAsia"/>
                <w:szCs w:val="36"/>
              </w:rPr>
              <w:t>確實掌控實作課課程進度</w:t>
            </w:r>
            <w:r>
              <w:rPr>
                <w:rFonts w:ascii="DFKai-SB" w:eastAsia="DFKai-SB" w:hAnsi="DFKai-SB" w:hint="eastAsia"/>
                <w:szCs w:val="36"/>
              </w:rPr>
              <w:t>及</w:t>
            </w:r>
            <w:r w:rsidRPr="007E4D96">
              <w:rPr>
                <w:rFonts w:ascii="DFKai-SB" w:eastAsia="DFKai-SB" w:hAnsi="DFKai-SB" w:hint="eastAsia"/>
                <w:szCs w:val="36"/>
              </w:rPr>
              <w:t>時間</w:t>
            </w:r>
            <w:r>
              <w:rPr>
                <w:rFonts w:ascii="DFKai-SB" w:eastAsia="DFKai-SB" w:hAnsi="DFKai-SB" w:hint="eastAsia"/>
                <w:szCs w:val="36"/>
              </w:rPr>
              <w:t>。</w:t>
            </w:r>
          </w:p>
        </w:tc>
      </w:tr>
    </w:tbl>
    <w:p w14:paraId="2133ADB1" w14:textId="77777777" w:rsidR="008426E4" w:rsidRDefault="008426E4" w:rsidP="008426E4">
      <w:pPr>
        <w:widowControl/>
        <w:jc w:val="right"/>
        <w:rPr>
          <w:rFonts w:ascii="DFKai-SB" w:eastAsia="DFKai-SB" w:hAnsi="DFKai-SB"/>
          <w:sz w:val="20"/>
        </w:rPr>
      </w:pPr>
      <w:r w:rsidRPr="009C608B">
        <w:rPr>
          <w:rFonts w:ascii="DFKai-SB" w:eastAsia="DFKai-SB" w:hAnsi="DFKai-SB" w:hint="eastAsia"/>
          <w:sz w:val="20"/>
        </w:rPr>
        <w:t>製表修正：20</w:t>
      </w:r>
      <w:r>
        <w:rPr>
          <w:rFonts w:ascii="DFKai-SB" w:eastAsia="DFKai-SB" w:hAnsi="DFKai-SB"/>
          <w:sz w:val="20"/>
        </w:rPr>
        <w:t>20</w:t>
      </w:r>
      <w:r w:rsidRPr="009C608B">
        <w:rPr>
          <w:rFonts w:ascii="DFKai-SB" w:eastAsia="DFKai-SB" w:hAnsi="DFKai-SB" w:hint="eastAsia"/>
          <w:sz w:val="20"/>
        </w:rPr>
        <w:t>-</w:t>
      </w:r>
      <w:r>
        <w:rPr>
          <w:rFonts w:ascii="DFKai-SB" w:eastAsia="DFKai-SB" w:hAnsi="DFKai-SB" w:hint="eastAsia"/>
          <w:sz w:val="20"/>
        </w:rPr>
        <w:t>03</w:t>
      </w:r>
      <w:r w:rsidRPr="009C608B">
        <w:rPr>
          <w:rFonts w:ascii="DFKai-SB" w:eastAsia="DFKai-SB" w:hAnsi="DFKai-SB" w:hint="eastAsia"/>
          <w:sz w:val="20"/>
        </w:rPr>
        <w:t>/</w:t>
      </w:r>
      <w:r>
        <w:rPr>
          <w:rFonts w:ascii="DFKai-SB" w:eastAsia="DFKai-SB" w:hAnsi="DFKai-SB" w:hint="eastAsia"/>
          <w:sz w:val="20"/>
        </w:rPr>
        <w:t>15</w:t>
      </w:r>
    </w:p>
    <w:sectPr w:rsidR="008426E4" w:rsidSect="005F25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0A849" w14:textId="77777777" w:rsidR="004764F1" w:rsidRDefault="004764F1">
      <w:r>
        <w:separator/>
      </w:r>
    </w:p>
  </w:endnote>
  <w:endnote w:type="continuationSeparator" w:id="0">
    <w:p w14:paraId="751AB351" w14:textId="77777777" w:rsidR="004764F1" w:rsidRDefault="0047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F1002BFF" w:usb1="29DFFFFF" w:usb2="00000037" w:usb3="00000000" w:csb0="001000FF" w:csb1="00000000"/>
  </w:font>
  <w:font w:name="華康超明體">
    <w:altName w:val="Arial Unicode MS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2609" w14:textId="77777777" w:rsidR="00DF05BA" w:rsidRDefault="005F25A1" w:rsidP="00DF05B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DE5D0C8" w14:textId="77777777" w:rsidR="00DF05BA" w:rsidRDefault="00000000" w:rsidP="00DF05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4C62" w14:textId="77777777" w:rsidR="00DF05BA" w:rsidRDefault="005F25A1" w:rsidP="00DF05BA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E29C4">
      <w:rPr>
        <w:rStyle w:val="ab"/>
        <w:noProof/>
      </w:rPr>
      <w:t>13</w:t>
    </w:r>
    <w:r>
      <w:rPr>
        <w:rStyle w:val="ab"/>
      </w:rPr>
      <w:fldChar w:fldCharType="end"/>
    </w:r>
  </w:p>
  <w:p w14:paraId="07570E5E" w14:textId="77777777" w:rsidR="00DF05BA" w:rsidRPr="00C87454" w:rsidRDefault="00000000" w:rsidP="00DF05B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981A" w14:textId="77777777" w:rsidR="004764F1" w:rsidRDefault="004764F1">
      <w:r>
        <w:separator/>
      </w:r>
    </w:p>
  </w:footnote>
  <w:footnote w:type="continuationSeparator" w:id="0">
    <w:p w14:paraId="53579E69" w14:textId="77777777" w:rsidR="004764F1" w:rsidRDefault="0047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7A0C" w14:textId="77777777" w:rsidR="00DF05BA" w:rsidRDefault="00000000" w:rsidP="00DF05BA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6C11" w14:textId="77777777" w:rsidR="00DF05BA" w:rsidRPr="009B046C" w:rsidRDefault="00000000" w:rsidP="00DF05BA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F945" w14:textId="77777777" w:rsidR="00DF05BA" w:rsidRDefault="00000000" w:rsidP="00DF05BA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4765"/>
    <w:multiLevelType w:val="hybridMultilevel"/>
    <w:tmpl w:val="60784C8C"/>
    <w:lvl w:ilvl="0" w:tplc="A2144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AE6D8C">
      <w:start w:val="1"/>
      <w:numFmt w:val="bullet"/>
      <w:lvlText w:val="□"/>
      <w:lvlJc w:val="left"/>
      <w:pPr>
        <w:ind w:left="840" w:hanging="360"/>
      </w:pPr>
      <w:rPr>
        <w:rFonts w:ascii="PMingLiU" w:eastAsia="PMingLiU" w:hAnsi="PMingLiU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66422F"/>
    <w:multiLevelType w:val="multilevel"/>
    <w:tmpl w:val="7AA6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4416CE"/>
    <w:multiLevelType w:val="hybridMultilevel"/>
    <w:tmpl w:val="5DDAE9C0"/>
    <w:lvl w:ilvl="0" w:tplc="1B889130">
      <w:start w:val="1"/>
      <w:numFmt w:val="taiwaneseCountingThousand"/>
      <w:lvlText w:val="%1、"/>
      <w:lvlJc w:val="left"/>
      <w:pPr>
        <w:ind w:left="480" w:hanging="480"/>
      </w:pPr>
      <w:rPr>
        <w:rFonts w:ascii="PMingLiU" w:eastAsia="PMingLiU" w:hAnsi="PMingLiU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35290270">
    <w:abstractNumId w:val="2"/>
  </w:num>
  <w:num w:numId="2" w16cid:durableId="164050330">
    <w:abstractNumId w:val="0"/>
  </w:num>
  <w:num w:numId="3" w16cid:durableId="814954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F4C"/>
    <w:rsid w:val="00061358"/>
    <w:rsid w:val="003E70C0"/>
    <w:rsid w:val="003F0A9C"/>
    <w:rsid w:val="004764F1"/>
    <w:rsid w:val="005F25A1"/>
    <w:rsid w:val="008426E4"/>
    <w:rsid w:val="00862B36"/>
    <w:rsid w:val="009E282E"/>
    <w:rsid w:val="009E29C4"/>
    <w:rsid w:val="009F5F4C"/>
    <w:rsid w:val="00B912DA"/>
    <w:rsid w:val="00D76D34"/>
    <w:rsid w:val="00F36C41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0FFB4"/>
  <w15:chartTrackingRefBased/>
  <w15:docId w15:val="{8953180A-6ECE-4944-B162-8C0FCB97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25A1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4">
    <w:name w:val="ヘッダー (文字)"/>
    <w:basedOn w:val="a0"/>
    <w:link w:val="a3"/>
    <w:rsid w:val="005F25A1"/>
    <w:rPr>
      <w:rFonts w:ascii="Times New Roman" w:eastAsia="PMingLiU" w:hAnsi="Times New Roman" w:cs="Times New Roman"/>
      <w:sz w:val="20"/>
      <w:szCs w:val="20"/>
    </w:rPr>
  </w:style>
  <w:style w:type="paragraph" w:styleId="a5">
    <w:name w:val="footer"/>
    <w:basedOn w:val="a"/>
    <w:link w:val="a6"/>
    <w:rsid w:val="005F25A1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a6">
    <w:name w:val="フッター (文字)"/>
    <w:basedOn w:val="a0"/>
    <w:link w:val="a5"/>
    <w:rsid w:val="005F25A1"/>
    <w:rPr>
      <w:rFonts w:ascii="Times New Roman" w:eastAsia="PMingLiU" w:hAnsi="Times New Roman" w:cs="Times New Roman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5F25A1"/>
    <w:pPr>
      <w:ind w:leftChars="200" w:left="480"/>
    </w:pPr>
    <w:rPr>
      <w:rFonts w:ascii="Calibri" w:eastAsia="PMingLiU" w:hAnsi="Calibri" w:cs="Times New Roman"/>
    </w:rPr>
  </w:style>
  <w:style w:type="paragraph" w:styleId="a9">
    <w:name w:val="Plain Text"/>
    <w:basedOn w:val="a"/>
    <w:link w:val="aa"/>
    <w:rsid w:val="005F25A1"/>
    <w:rPr>
      <w:rFonts w:ascii="MingLiU" w:eastAsia="MingLiU" w:hAnsi="Courier New" w:cs="Courier New"/>
      <w:szCs w:val="24"/>
    </w:rPr>
  </w:style>
  <w:style w:type="character" w:customStyle="1" w:styleId="aa">
    <w:name w:val="書式なし (文字)"/>
    <w:basedOn w:val="a0"/>
    <w:link w:val="a9"/>
    <w:rsid w:val="005F25A1"/>
    <w:rPr>
      <w:rFonts w:ascii="MingLiU" w:eastAsia="MingLiU" w:hAnsi="Courier New" w:cs="Courier New"/>
      <w:szCs w:val="24"/>
    </w:rPr>
  </w:style>
  <w:style w:type="character" w:customStyle="1" w:styleId="a8">
    <w:name w:val="リスト段落 (文字)"/>
    <w:link w:val="a7"/>
    <w:uiPriority w:val="34"/>
    <w:rsid w:val="005F25A1"/>
    <w:rPr>
      <w:rFonts w:ascii="Calibri" w:eastAsia="PMingLiU" w:hAnsi="Calibri" w:cs="Times New Roman"/>
    </w:rPr>
  </w:style>
  <w:style w:type="character" w:styleId="ab">
    <w:name w:val="page number"/>
    <w:rsid w:val="005F25A1"/>
  </w:style>
  <w:style w:type="paragraph" w:styleId="Web">
    <w:name w:val="Normal (Web)"/>
    <w:basedOn w:val="a"/>
    <w:uiPriority w:val="99"/>
    <w:unhideWhenUsed/>
    <w:rsid w:val="008426E4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0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永松 大輔</cp:lastModifiedBy>
  <cp:revision>2</cp:revision>
  <dcterms:created xsi:type="dcterms:W3CDTF">2022-08-27T03:31:00Z</dcterms:created>
  <dcterms:modified xsi:type="dcterms:W3CDTF">2022-08-27T03:31:00Z</dcterms:modified>
</cp:coreProperties>
</file>